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29E7" w:rsidR="009529E7" w:rsidRDefault="009529E7" w14:paraId="6688EBF5" w14:textId="4E9A8B65">
      <w:pPr>
        <w:rPr>
          <w:b/>
          <w:bCs/>
          <w:sz w:val="24"/>
          <w:szCs w:val="24"/>
        </w:rPr>
      </w:pPr>
      <w:r w:rsidRPr="009529E7">
        <w:rPr>
          <w:b/>
          <w:bCs/>
          <w:sz w:val="24"/>
          <w:szCs w:val="24"/>
        </w:rPr>
        <w:t>Covered C</w:t>
      </w:r>
      <w:r w:rsidR="00B86C50">
        <w:rPr>
          <w:b/>
          <w:bCs/>
          <w:sz w:val="24"/>
          <w:szCs w:val="24"/>
        </w:rPr>
        <w:t>alifornia Healthcare Evidence Initiative</w:t>
      </w:r>
      <w:r w:rsidRPr="009529E7">
        <w:rPr>
          <w:b/>
          <w:bCs/>
          <w:sz w:val="24"/>
          <w:szCs w:val="24"/>
        </w:rPr>
        <w:t xml:space="preserve"> </w:t>
      </w:r>
      <w:r w:rsidR="00B86C50">
        <w:rPr>
          <w:b/>
          <w:bCs/>
          <w:sz w:val="24"/>
          <w:szCs w:val="24"/>
        </w:rPr>
        <w:t>(</w:t>
      </w:r>
      <w:r w:rsidRPr="009529E7">
        <w:rPr>
          <w:b/>
          <w:bCs/>
          <w:sz w:val="24"/>
          <w:szCs w:val="24"/>
        </w:rPr>
        <w:t>HEI</w:t>
      </w:r>
      <w:r w:rsidR="00B86C50">
        <w:rPr>
          <w:b/>
          <w:bCs/>
          <w:sz w:val="24"/>
          <w:szCs w:val="24"/>
        </w:rPr>
        <w:t>) 3.0</w:t>
      </w:r>
      <w:r w:rsidRPr="009529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Use Case Requirements</w:t>
      </w:r>
    </w:p>
    <w:p w:rsidR="009529E7" w:rsidRDefault="009529E7" w14:paraId="0A46363C" w14:textId="30E7C928">
      <w:r w:rsidRPr="009529E7">
        <w:rPr>
          <w:u w:val="single"/>
        </w:rPr>
        <w:t>Use Case ID</w:t>
      </w:r>
      <w:r>
        <w:t>:</w:t>
      </w:r>
      <w:r>
        <w:tab/>
      </w:r>
      <w:r>
        <w:t xml:space="preserve">PERD </w:t>
      </w:r>
      <w:r w:rsidR="007C3CB2">
        <w:t>A4</w:t>
      </w:r>
    </w:p>
    <w:p w:rsidRPr="00B86C50" w:rsidR="004A4BB1" w:rsidP="00736D8D" w:rsidRDefault="009529E7" w14:paraId="00E36E6D" w14:textId="26E7900D">
      <w:pPr>
        <w:ind w:left="1440" w:hanging="1440"/>
      </w:pPr>
      <w:r w:rsidRPr="60D2C689">
        <w:rPr>
          <w:u w:val="single"/>
        </w:rPr>
        <w:t>Title</w:t>
      </w:r>
      <w:r w:rsidRPr="60D2C689" w:rsidR="31ADB51D">
        <w:rPr>
          <w:u w:val="single"/>
        </w:rPr>
        <w:t>:</w:t>
      </w:r>
      <w:r>
        <w:tab/>
      </w:r>
      <w:r w:rsidR="007C3CB2">
        <w:rPr>
          <w:rStyle w:val="ui-provider"/>
        </w:rPr>
        <w:t>Environment(s) for Complex Analyses</w:t>
      </w:r>
    </w:p>
    <w:p w:rsidRPr="009529E7" w:rsidR="009529E7" w:rsidP="00B86C50" w:rsidRDefault="009529E7" w14:paraId="6D75D1AD" w14:textId="053FEFE9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Description &amp; Business Use Case</w:t>
      </w:r>
    </w:p>
    <w:p w:rsidR="007C3CB2" w:rsidP="00B86C50" w:rsidRDefault="007C3CB2" w14:paraId="60825F4E" w14:textId="0EC3EB49">
      <w:pPr>
        <w:spacing w:before="120" w:after="120" w:line="240" w:lineRule="auto"/>
      </w:pPr>
      <w:r>
        <w:t xml:space="preserve">Having initiated HEI 1.0 efforts in 2014 and maintained and operated HEI 1.0 and 2.0 policies, contracts, and functionality since, </w:t>
      </w:r>
      <w:r w:rsidR="00E82987">
        <w:t>Covered C</w:t>
      </w:r>
      <w:r w:rsidR="00B86C50">
        <w:t>alifornia</w:t>
      </w:r>
      <w:r w:rsidR="00C67D4B">
        <w:t xml:space="preserve"> recognizes that its</w:t>
      </w:r>
      <w:r>
        <w:t xml:space="preserve"> analytic needs and priorities have evolved.  </w:t>
      </w:r>
      <w:r w:rsidR="00C67D4B">
        <w:t>Our</w:t>
      </w:r>
      <w:r w:rsidR="00820B12">
        <w:t xml:space="preserve"> Policy, Eligibility, &amp; Research Division (PERD)</w:t>
      </w:r>
      <w:r>
        <w:t xml:space="preserve"> emphasized </w:t>
      </w:r>
      <w:r w:rsidR="00C67D4B">
        <w:t xml:space="preserve">that </w:t>
      </w:r>
      <w:r>
        <w:t xml:space="preserve">our HEI </w:t>
      </w:r>
      <w:r w:rsidR="00820B12">
        <w:t xml:space="preserve">1.0 </w:t>
      </w:r>
      <w:r>
        <w:t xml:space="preserve">Vendor </w:t>
      </w:r>
      <w:r w:rsidR="00C67D4B">
        <w:t xml:space="preserve">needed </w:t>
      </w:r>
      <w:r>
        <w:t xml:space="preserve">to </w:t>
      </w:r>
      <w:r w:rsidR="00820B12">
        <w:t>ingest</w:t>
      </w:r>
      <w:r>
        <w:t xml:space="preserve">, </w:t>
      </w:r>
      <w:r w:rsidR="00820B12">
        <w:t>enhance</w:t>
      </w:r>
      <w:r>
        <w:t>, and manag</w:t>
      </w:r>
      <w:r w:rsidR="00820B12">
        <w:t>e data from various sources</w:t>
      </w:r>
      <w:r>
        <w:t xml:space="preserve"> and provide the resulting database </w:t>
      </w:r>
      <w:r w:rsidR="00820B12">
        <w:t>paired</w:t>
      </w:r>
      <w:r>
        <w:t xml:space="preserve"> with a well-defined user interface for data queries and report production.  One could argue that in HEI 2.0, however, having mastered those basics, we began to conduct more </w:t>
      </w:r>
      <w:r w:rsidR="00C67D4B">
        <w:t>advanced</w:t>
      </w:r>
      <w:r>
        <w:t xml:space="preserve"> analytic tasks and projects – incorporating expertise and accommodating data needs and </w:t>
      </w:r>
      <w:r w:rsidR="00820B12">
        <w:t>analytic use cases from other Divisions, most notably Equity, Quality &amp; Transformation (EQT) and Plan Management (PMD).</w:t>
      </w:r>
    </w:p>
    <w:p w:rsidR="00820B12" w:rsidP="00B86C50" w:rsidRDefault="00820B12" w14:paraId="55E3EAD1" w14:textId="12FB12CA">
      <w:pPr>
        <w:spacing w:before="120" w:after="120" w:line="240" w:lineRule="auto"/>
      </w:pPr>
      <w:r w:rsidR="00820B12">
        <w:rPr/>
        <w:t xml:space="preserve">Our evolution continues with HEI 3.0.  </w:t>
      </w:r>
      <w:r w:rsidR="00C90FBD">
        <w:rPr/>
        <w:t>Half</w:t>
      </w:r>
      <w:r w:rsidR="00820B12">
        <w:rPr/>
        <w:t xml:space="preserve"> our analytic need </w:t>
      </w:r>
      <w:r w:rsidR="007F1516">
        <w:rPr/>
        <w:t>is</w:t>
      </w:r>
      <w:r w:rsidR="00820B12">
        <w:rPr/>
        <w:t xml:space="preserve"> met via </w:t>
      </w:r>
      <w:r w:rsidR="00CF4298">
        <w:rPr/>
        <w:t xml:space="preserve">our users logging into the current HEI 2.0 Vendor’s data querying / reporting tool and following its user interface to define, execute, and </w:t>
      </w:r>
      <w:r w:rsidR="00CF4298">
        <w:rPr/>
        <w:t>maintain</w:t>
      </w:r>
      <w:r w:rsidR="00CF4298">
        <w:rPr/>
        <w:t xml:space="preserve"> analytic output or </w:t>
      </w:r>
      <w:r w:rsidR="008A4737">
        <w:rPr/>
        <w:t>query predefined data (and metadata) dashboards</w:t>
      </w:r>
      <w:r w:rsidR="00CF4298">
        <w:rPr/>
        <w:t xml:space="preserve">.  The </w:t>
      </w:r>
      <w:r w:rsidR="00C90FBD">
        <w:rPr/>
        <w:t>remainder</w:t>
      </w:r>
      <w:r w:rsidR="00CF4298">
        <w:rPr/>
        <w:t xml:space="preserve"> of our need </w:t>
      </w:r>
      <w:r w:rsidR="007F1516">
        <w:rPr/>
        <w:t>is</w:t>
      </w:r>
      <w:r w:rsidR="00CF4298">
        <w:rPr/>
        <w:t xml:space="preserve"> met via more open, freeform access to HEI data, execution of complex logic (crafted by our staff, our HEI 2.0 vendor, or both), and upload / extraction of large data sets for continued processing – and sometimes augmentation – in other environments.  In selected instances, with </w:t>
      </w:r>
      <w:r w:rsidR="00CF4298">
        <w:rPr/>
        <w:t>appropriate data</w:t>
      </w:r>
      <w:r w:rsidR="00CF4298">
        <w:rPr/>
        <w:t xml:space="preserve"> and procedural safeguards, Covered California shares these data sets with other external research partners.</w:t>
      </w:r>
      <w:r w:rsidR="008A4737">
        <w:rPr/>
        <w:t xml:space="preserve">  </w:t>
      </w:r>
      <w:r w:rsidR="00682BFD">
        <w:rPr/>
        <w:t xml:space="preserve">Functional requirements </w:t>
      </w:r>
      <w:r w:rsidR="79A51A5A">
        <w:rPr/>
        <w:t>DA</w:t>
      </w:r>
      <w:r w:rsidR="28084DF6">
        <w:rPr/>
        <w:t>.01 - 02</w:t>
      </w:r>
      <w:r w:rsidR="00682BFD">
        <w:rPr/>
        <w:t xml:space="preserve"> are particularly important in understanding this use case.</w:t>
      </w:r>
    </w:p>
    <w:p w:rsidR="00682BFD" w:rsidP="00B86C50" w:rsidRDefault="00682BFD" w14:paraId="762B7380" w14:textId="55E4C749">
      <w:pPr>
        <w:spacing w:before="120" w:after="120" w:line="240" w:lineRule="auto"/>
      </w:pPr>
      <w:r w:rsidR="00682BFD">
        <w:rPr/>
        <w:t xml:space="preserve">Requirement </w:t>
      </w:r>
      <w:r w:rsidR="610BC1D9">
        <w:rPr/>
        <w:t>DA</w:t>
      </w:r>
      <w:r w:rsidR="2CF8DB90">
        <w:rPr/>
        <w:t>.02</w:t>
      </w:r>
      <w:r w:rsidR="00682BFD">
        <w:rPr/>
        <w:t xml:space="preserve"> involves select Covered California analysts cod</w:t>
      </w:r>
      <w:r w:rsidR="00C67D4B">
        <w:rPr/>
        <w:t>ing</w:t>
      </w:r>
      <w:r w:rsidR="00682BFD">
        <w:rPr/>
        <w:t xml:space="preserve"> and execut</w:t>
      </w:r>
      <w:r w:rsidR="00C67D4B">
        <w:rPr/>
        <w:t>ing</w:t>
      </w:r>
      <w:r w:rsidR="00682BFD">
        <w:rPr/>
        <w:t xml:space="preserve"> direct queries of the HEI 3.0 database, i.e., without executing the </w:t>
      </w:r>
      <w:r w:rsidR="00C90FBD">
        <w:rPr/>
        <w:t>Proposer’s</w:t>
      </w:r>
      <w:r w:rsidR="00682BFD">
        <w:rPr/>
        <w:t xml:space="preserve"> user interface.  One can imagine that a database tightly coupled with a querying / reporting tool </w:t>
      </w:r>
      <w:r w:rsidR="54667690">
        <w:rPr/>
        <w:t xml:space="preserve">(i.e., a mediated access analytic solution) </w:t>
      </w:r>
      <w:r w:rsidR="00682BFD">
        <w:rPr/>
        <w:t xml:space="preserve">might not be structured </w:t>
      </w:r>
      <w:r w:rsidR="007F1516">
        <w:rPr/>
        <w:t xml:space="preserve">efficiently </w:t>
      </w:r>
      <w:r w:rsidR="00682BFD">
        <w:rPr/>
        <w:t xml:space="preserve">for such </w:t>
      </w:r>
      <w:r w:rsidR="007F1516">
        <w:rPr/>
        <w:t xml:space="preserve">work, e.g., the database might be too normalized.  One can also foresee that </w:t>
      </w:r>
      <w:r w:rsidR="00C90FBD">
        <w:rPr/>
        <w:t>the Proposer</w:t>
      </w:r>
      <w:r w:rsidR="007F1516">
        <w:rPr/>
        <w:t xml:space="preserve"> might be concerned about performance degradation in this environment and for users of its querying / reporting tool while other analysts </w:t>
      </w:r>
      <w:r w:rsidR="003C6BD3">
        <w:rPr/>
        <w:t>execute</w:t>
      </w:r>
      <w:r w:rsidR="007F1516">
        <w:rPr/>
        <w:t xml:space="preserve"> direct queries accessing </w:t>
      </w:r>
      <w:r w:rsidR="007F1516">
        <w:rPr/>
        <w:t>large amounts</w:t>
      </w:r>
      <w:r w:rsidR="007F1516">
        <w:rPr/>
        <w:t xml:space="preserve"> of data.</w:t>
      </w:r>
      <w:r w:rsidR="003C6BD3">
        <w:rPr/>
        <w:t xml:space="preserve">  Nonetheless, </w:t>
      </w:r>
      <w:r w:rsidR="399391AE">
        <w:rPr/>
        <w:t>DA</w:t>
      </w:r>
      <w:r w:rsidR="6F4B749F">
        <w:rPr/>
        <w:t>.02</w:t>
      </w:r>
      <w:r w:rsidR="003C6BD3">
        <w:rPr/>
        <w:t xml:space="preserve"> envision</w:t>
      </w:r>
      <w:r w:rsidR="00C90FBD">
        <w:rPr/>
        <w:t>s</w:t>
      </w:r>
      <w:r w:rsidR="00C67D4B">
        <w:rPr/>
        <w:t xml:space="preserve"> select Covered California users accessing the HEI 3.0 database via Application Programming Interfaces (APIs) using such third-party products as SQL, Tableau, R, SAS, Stata, Python, etc.</w:t>
      </w:r>
    </w:p>
    <w:p w:rsidR="003C6BD3" w:rsidP="00B86C50" w:rsidRDefault="003C6BD3" w14:paraId="4C562F8F" w14:textId="79A07015">
      <w:pPr>
        <w:spacing w:before="120" w:after="120" w:line="240" w:lineRule="auto"/>
      </w:pPr>
      <w:r w:rsidR="003C6BD3">
        <w:rPr/>
        <w:t xml:space="preserve">Requirement </w:t>
      </w:r>
      <w:r w:rsidR="5531A688">
        <w:rPr/>
        <w:t>DA</w:t>
      </w:r>
      <w:r w:rsidR="18C9A372">
        <w:rPr/>
        <w:t>.01</w:t>
      </w:r>
      <w:r w:rsidR="00B33B33">
        <w:rPr/>
        <w:t xml:space="preserve"> </w:t>
      </w:r>
      <w:r w:rsidR="00B33B33">
        <w:rPr/>
        <w:t>anticipates</w:t>
      </w:r>
      <w:r w:rsidR="00B33B33">
        <w:rPr/>
        <w:t xml:space="preserve"> aspects of the Proposer’s solution necessary not only to mitigate the </w:t>
      </w:r>
      <w:r w:rsidR="7B569DBC">
        <w:rPr/>
        <w:t>DA</w:t>
      </w:r>
      <w:r w:rsidR="1137EB0C">
        <w:rPr/>
        <w:t>.02</w:t>
      </w:r>
      <w:r w:rsidR="003A5C86">
        <w:rPr/>
        <w:t xml:space="preserve"> </w:t>
      </w:r>
      <w:r w:rsidR="00B33B33">
        <w:rPr/>
        <w:t xml:space="preserve">issues noted above but also to </w:t>
      </w:r>
      <w:r w:rsidR="00B33B33">
        <w:rPr/>
        <w:t>facilitate</w:t>
      </w:r>
      <w:r w:rsidR="00B33B33">
        <w:rPr/>
        <w:t xml:space="preserve"> data access for </w:t>
      </w:r>
      <w:r w:rsidR="003A5C86">
        <w:rPr/>
        <w:t>advanced analytics</w:t>
      </w:r>
      <w:r w:rsidR="00B33B33">
        <w:rPr/>
        <w:t xml:space="preserve">.  It entails the Proposer’s establishment and maintenance of one or more environments separate from its HEI 3.0 </w:t>
      </w:r>
      <w:r w:rsidR="37EAC270">
        <w:rPr/>
        <w:t xml:space="preserve">mediated access </w:t>
      </w:r>
      <w:r w:rsidR="00B33B33">
        <w:rPr/>
        <w:t>database and querying / reporting tool</w:t>
      </w:r>
      <w:r w:rsidR="003A5C86">
        <w:rPr/>
        <w:t>, synchronization</w:t>
      </w:r>
      <w:r w:rsidR="00CE67AD">
        <w:rPr/>
        <w:t xml:space="preserve"> of data</w:t>
      </w:r>
      <w:r w:rsidR="003A5C86">
        <w:rPr/>
        <w:t>, and</w:t>
      </w:r>
      <w:r w:rsidR="00B33B33">
        <w:rPr/>
        <w:t xml:space="preserve"> support</w:t>
      </w:r>
      <w:r w:rsidR="00CE67AD">
        <w:rPr/>
        <w:t xml:space="preserve"> for</w:t>
      </w:r>
      <w:r w:rsidR="00B33B33">
        <w:rPr/>
        <w:t xml:space="preserve"> our execution of multiple concurrent</w:t>
      </w:r>
      <w:r w:rsidR="00CE67AD">
        <w:rPr/>
        <w:t xml:space="preserve">, </w:t>
      </w:r>
      <w:r w:rsidR="00B33B33">
        <w:rPr/>
        <w:t>complex analyses via third-party products and programming languages</w:t>
      </w:r>
      <w:r w:rsidR="00C90FBD">
        <w:rPr/>
        <w:t>.  It also supports</w:t>
      </w:r>
      <w:r w:rsidR="00B33B33">
        <w:rPr/>
        <w:t xml:space="preserve"> importation / exportation of custom query logic and data and safeguards re: data anonymity</w:t>
      </w:r>
      <w:r w:rsidR="003A5C86">
        <w:rPr/>
        <w:t xml:space="preserve"> / de-identification, user profile-dependent data access</w:t>
      </w:r>
      <w:r w:rsidR="00CE67AD">
        <w:rPr/>
        <w:t xml:space="preserve"> privileges</w:t>
      </w:r>
      <w:r w:rsidR="003A5C86">
        <w:rPr/>
        <w:t>, and data security</w:t>
      </w:r>
      <w:r w:rsidR="00CE67AD">
        <w:rPr/>
        <w:t xml:space="preserve"> overall</w:t>
      </w:r>
      <w:r w:rsidR="003A5C86">
        <w:rPr/>
        <w:t>.</w:t>
      </w:r>
    </w:p>
    <w:p w:rsidR="009529E7" w:rsidP="105100B9" w:rsidRDefault="00736D8D" w14:paraId="0F2E11E9" w14:textId="761C0219">
      <w:pPr>
        <w:spacing w:before="120" w:after="120" w:line="240" w:lineRule="auto"/>
      </w:pPr>
      <w:r w:rsidR="00CE67AD">
        <w:rPr/>
        <w:t>We are</w:t>
      </w:r>
      <w:r w:rsidR="008B06F1">
        <w:rPr/>
        <w:t xml:space="preserve"> particularly interested in Proposer solutions featuring Snowflake</w:t>
      </w:r>
      <w:r w:rsidR="0074468E">
        <w:rPr/>
        <w:t xml:space="preserve"> products in synchronizing the contents of and </w:t>
      </w:r>
      <w:r w:rsidR="0074468E">
        <w:rPr/>
        <w:t>facilitating</w:t>
      </w:r>
      <w:r w:rsidR="0074468E">
        <w:rPr/>
        <w:t xml:space="preserve"> access to disparate data environments, e.g., </w:t>
      </w:r>
      <w:r w:rsidR="00CE67AD">
        <w:rPr/>
        <w:t xml:space="preserve">among the </w:t>
      </w:r>
      <w:r w:rsidR="0074468E">
        <w:rPr/>
        <w:t xml:space="preserve">HEI 3.0 database, Proposer-provided environment(s) for Covered California’s use, and </w:t>
      </w:r>
      <w:r w:rsidR="00CE67AD">
        <w:rPr/>
        <w:t xml:space="preserve">our </w:t>
      </w:r>
      <w:r w:rsidR="0074468E">
        <w:rPr/>
        <w:t>own environment(s).</w:t>
      </w:r>
    </w:p>
    <w:sectPr w:rsidR="009529E7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6C50" w:rsidP="00B86C50" w:rsidRDefault="00B86C50" w14:paraId="797A7C1B" w14:textId="77777777">
      <w:pPr>
        <w:spacing w:after="0" w:line="240" w:lineRule="auto"/>
      </w:pPr>
      <w:r>
        <w:separator/>
      </w:r>
    </w:p>
  </w:endnote>
  <w:endnote w:type="continuationSeparator" w:id="0">
    <w:p w:rsidR="00B86C50" w:rsidP="00B86C50" w:rsidRDefault="00B86C50" w14:paraId="4478F3E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86C50" w:rsidR="00B86C50" w:rsidP="00B86C50" w:rsidRDefault="00B86C50" w14:paraId="6DD4D97A" w14:textId="67E6171E">
    <w:pPr>
      <w:pStyle w:val="Footer"/>
      <w:jc w:val="center"/>
      <w:rPr>
        <w:rFonts w:cstheme="minorHAnsi"/>
      </w:rPr>
    </w:pPr>
    <w:r w:rsidRPr="00B86C50">
      <w:rPr>
        <w:rFonts w:cstheme="minorHAnsi"/>
      </w:rPr>
      <w:t xml:space="preserve">Page </w:t>
    </w:r>
    <w:r w:rsidRPr="00B86C50">
      <w:rPr>
        <w:rFonts w:cstheme="minorHAnsi"/>
      </w:rPr>
      <w:fldChar w:fldCharType="begin"/>
    </w:r>
    <w:r w:rsidRPr="00B86C50">
      <w:rPr>
        <w:rFonts w:cstheme="minorHAnsi"/>
      </w:rPr>
      <w:instrText xml:space="preserve"> PAGE </w:instrText>
    </w:r>
    <w:r w:rsidRPr="00B86C50">
      <w:rPr>
        <w:rFonts w:cstheme="minorHAnsi"/>
      </w:rPr>
      <w:fldChar w:fldCharType="separate"/>
    </w:r>
    <w:r w:rsidRPr="00B86C50">
      <w:rPr>
        <w:rFonts w:cstheme="minorHAnsi"/>
        <w:noProof/>
      </w:rPr>
      <w:t>1</w:t>
    </w:r>
    <w:r w:rsidRPr="00B86C50">
      <w:rPr>
        <w:rFonts w:cstheme="minorHAnsi"/>
      </w:rPr>
      <w:fldChar w:fldCharType="end"/>
    </w:r>
    <w:r w:rsidRPr="00B86C50">
      <w:rPr>
        <w:rFonts w:cstheme="minorHAnsi"/>
      </w:rPr>
      <w:t xml:space="preserve"> of </w:t>
    </w:r>
    <w:r w:rsidRPr="00B86C50">
      <w:rPr>
        <w:rFonts w:cstheme="minorHAnsi"/>
      </w:rPr>
      <w:fldChar w:fldCharType="begin"/>
    </w:r>
    <w:r w:rsidRPr="00B86C50">
      <w:rPr>
        <w:rFonts w:cstheme="minorHAnsi"/>
      </w:rPr>
      <w:instrText xml:space="preserve"> NUMPAGES </w:instrText>
    </w:r>
    <w:r w:rsidRPr="00B86C50">
      <w:rPr>
        <w:rFonts w:cstheme="minorHAnsi"/>
      </w:rPr>
      <w:fldChar w:fldCharType="separate"/>
    </w:r>
    <w:r w:rsidRPr="00B86C50">
      <w:rPr>
        <w:rFonts w:cstheme="minorHAnsi"/>
        <w:noProof/>
      </w:rPr>
      <w:t>2</w:t>
    </w:r>
    <w:r w:rsidRPr="00B86C50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6C50" w:rsidP="00B86C50" w:rsidRDefault="00B86C50" w14:paraId="44E7FC2D" w14:textId="77777777">
      <w:pPr>
        <w:spacing w:after="0" w:line="240" w:lineRule="auto"/>
      </w:pPr>
      <w:r>
        <w:separator/>
      </w:r>
    </w:p>
  </w:footnote>
  <w:footnote w:type="continuationSeparator" w:id="0">
    <w:p w:rsidR="00B86C50" w:rsidP="00B86C50" w:rsidRDefault="00B86C50" w14:paraId="4FB136F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C16F"/>
    <w:multiLevelType w:val="hybridMultilevel"/>
    <w:tmpl w:val="16589C8A"/>
    <w:lvl w:ilvl="0" w:tplc="C5EEB76E">
      <w:start w:val="2"/>
      <w:numFmt w:val="decimal"/>
      <w:lvlText w:val="%1."/>
      <w:lvlJc w:val="left"/>
      <w:pPr>
        <w:ind w:left="1080" w:hanging="360"/>
      </w:pPr>
    </w:lvl>
    <w:lvl w:ilvl="1" w:tplc="7220CA52">
      <w:start w:val="1"/>
      <w:numFmt w:val="lowerLetter"/>
      <w:lvlText w:val="%2."/>
      <w:lvlJc w:val="left"/>
      <w:pPr>
        <w:ind w:left="1440" w:hanging="360"/>
      </w:pPr>
    </w:lvl>
    <w:lvl w:ilvl="2" w:tplc="334EB4C8">
      <w:start w:val="1"/>
      <w:numFmt w:val="lowerRoman"/>
      <w:lvlText w:val="%3."/>
      <w:lvlJc w:val="right"/>
      <w:pPr>
        <w:ind w:left="2160" w:hanging="180"/>
      </w:pPr>
    </w:lvl>
    <w:lvl w:ilvl="3" w:tplc="08921F9E">
      <w:start w:val="1"/>
      <w:numFmt w:val="decimal"/>
      <w:lvlText w:val="%4."/>
      <w:lvlJc w:val="left"/>
      <w:pPr>
        <w:ind w:left="2880" w:hanging="360"/>
      </w:pPr>
    </w:lvl>
    <w:lvl w:ilvl="4" w:tplc="5FDE6610">
      <w:start w:val="1"/>
      <w:numFmt w:val="lowerLetter"/>
      <w:lvlText w:val="%5."/>
      <w:lvlJc w:val="left"/>
      <w:pPr>
        <w:ind w:left="3600" w:hanging="360"/>
      </w:pPr>
    </w:lvl>
    <w:lvl w:ilvl="5" w:tplc="EF8A1B82">
      <w:start w:val="1"/>
      <w:numFmt w:val="lowerRoman"/>
      <w:lvlText w:val="%6."/>
      <w:lvlJc w:val="right"/>
      <w:pPr>
        <w:ind w:left="4320" w:hanging="180"/>
      </w:pPr>
    </w:lvl>
    <w:lvl w:ilvl="6" w:tplc="B31A6188">
      <w:start w:val="1"/>
      <w:numFmt w:val="decimal"/>
      <w:lvlText w:val="%7."/>
      <w:lvlJc w:val="left"/>
      <w:pPr>
        <w:ind w:left="5040" w:hanging="360"/>
      </w:pPr>
    </w:lvl>
    <w:lvl w:ilvl="7" w:tplc="1D92CFB2">
      <w:start w:val="1"/>
      <w:numFmt w:val="lowerLetter"/>
      <w:lvlText w:val="%8."/>
      <w:lvlJc w:val="left"/>
      <w:pPr>
        <w:ind w:left="5760" w:hanging="360"/>
      </w:pPr>
    </w:lvl>
    <w:lvl w:ilvl="8" w:tplc="9EB0376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632B7"/>
    <w:multiLevelType w:val="hybridMultilevel"/>
    <w:tmpl w:val="B63C9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550FB3"/>
    <w:multiLevelType w:val="hybridMultilevel"/>
    <w:tmpl w:val="968C1158"/>
    <w:lvl w:ilvl="0" w:tplc="B6C2B172">
      <w:start w:val="1"/>
      <w:numFmt w:val="decimal"/>
      <w:lvlText w:val="%1."/>
      <w:lvlJc w:val="left"/>
      <w:pPr>
        <w:ind w:left="1080" w:hanging="360"/>
      </w:pPr>
    </w:lvl>
    <w:lvl w:ilvl="1" w:tplc="FEB29A00">
      <w:start w:val="1"/>
      <w:numFmt w:val="lowerLetter"/>
      <w:lvlText w:val="%2."/>
      <w:lvlJc w:val="left"/>
      <w:pPr>
        <w:ind w:left="1440" w:hanging="360"/>
      </w:pPr>
    </w:lvl>
    <w:lvl w:ilvl="2" w:tplc="89BEBE36">
      <w:start w:val="1"/>
      <w:numFmt w:val="lowerRoman"/>
      <w:lvlText w:val="%3."/>
      <w:lvlJc w:val="right"/>
      <w:pPr>
        <w:ind w:left="2160" w:hanging="180"/>
      </w:pPr>
    </w:lvl>
    <w:lvl w:ilvl="3" w:tplc="C3785DE0">
      <w:start w:val="1"/>
      <w:numFmt w:val="decimal"/>
      <w:lvlText w:val="%4."/>
      <w:lvlJc w:val="left"/>
      <w:pPr>
        <w:ind w:left="2880" w:hanging="360"/>
      </w:pPr>
    </w:lvl>
    <w:lvl w:ilvl="4" w:tplc="CE96D830">
      <w:start w:val="1"/>
      <w:numFmt w:val="lowerLetter"/>
      <w:lvlText w:val="%5."/>
      <w:lvlJc w:val="left"/>
      <w:pPr>
        <w:ind w:left="3600" w:hanging="360"/>
      </w:pPr>
    </w:lvl>
    <w:lvl w:ilvl="5" w:tplc="5B66C084">
      <w:start w:val="1"/>
      <w:numFmt w:val="lowerRoman"/>
      <w:lvlText w:val="%6."/>
      <w:lvlJc w:val="right"/>
      <w:pPr>
        <w:ind w:left="4320" w:hanging="180"/>
      </w:pPr>
    </w:lvl>
    <w:lvl w:ilvl="6" w:tplc="FB76713A">
      <w:start w:val="1"/>
      <w:numFmt w:val="decimal"/>
      <w:lvlText w:val="%7."/>
      <w:lvlJc w:val="left"/>
      <w:pPr>
        <w:ind w:left="5040" w:hanging="360"/>
      </w:pPr>
    </w:lvl>
    <w:lvl w:ilvl="7" w:tplc="1FA6A0AC">
      <w:start w:val="1"/>
      <w:numFmt w:val="lowerLetter"/>
      <w:lvlText w:val="%8."/>
      <w:lvlJc w:val="left"/>
      <w:pPr>
        <w:ind w:left="5760" w:hanging="360"/>
      </w:pPr>
    </w:lvl>
    <w:lvl w:ilvl="8" w:tplc="5D760DC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F7246"/>
    <w:multiLevelType w:val="hybridMultilevel"/>
    <w:tmpl w:val="B8869F38"/>
    <w:lvl w:ilvl="0" w:tplc="CABE677C">
      <w:start w:val="3"/>
      <w:numFmt w:val="decimal"/>
      <w:lvlText w:val="%1."/>
      <w:lvlJc w:val="left"/>
      <w:pPr>
        <w:ind w:left="1080" w:hanging="360"/>
      </w:pPr>
    </w:lvl>
    <w:lvl w:ilvl="1" w:tplc="6F5A2FE6">
      <w:start w:val="1"/>
      <w:numFmt w:val="lowerLetter"/>
      <w:lvlText w:val="%2."/>
      <w:lvlJc w:val="left"/>
      <w:pPr>
        <w:ind w:left="1440" w:hanging="360"/>
      </w:pPr>
    </w:lvl>
    <w:lvl w:ilvl="2" w:tplc="E17C03B4">
      <w:start w:val="1"/>
      <w:numFmt w:val="lowerRoman"/>
      <w:lvlText w:val="%3."/>
      <w:lvlJc w:val="right"/>
      <w:pPr>
        <w:ind w:left="2160" w:hanging="180"/>
      </w:pPr>
    </w:lvl>
    <w:lvl w:ilvl="3" w:tplc="691847B6">
      <w:start w:val="1"/>
      <w:numFmt w:val="decimal"/>
      <w:lvlText w:val="%4."/>
      <w:lvlJc w:val="left"/>
      <w:pPr>
        <w:ind w:left="2880" w:hanging="360"/>
      </w:pPr>
    </w:lvl>
    <w:lvl w:ilvl="4" w:tplc="5DA632AC">
      <w:start w:val="1"/>
      <w:numFmt w:val="lowerLetter"/>
      <w:lvlText w:val="%5."/>
      <w:lvlJc w:val="left"/>
      <w:pPr>
        <w:ind w:left="3600" w:hanging="360"/>
      </w:pPr>
    </w:lvl>
    <w:lvl w:ilvl="5" w:tplc="62969F5C">
      <w:start w:val="1"/>
      <w:numFmt w:val="lowerRoman"/>
      <w:lvlText w:val="%6."/>
      <w:lvlJc w:val="right"/>
      <w:pPr>
        <w:ind w:left="4320" w:hanging="180"/>
      </w:pPr>
    </w:lvl>
    <w:lvl w:ilvl="6" w:tplc="1D942794">
      <w:start w:val="1"/>
      <w:numFmt w:val="decimal"/>
      <w:lvlText w:val="%7."/>
      <w:lvlJc w:val="left"/>
      <w:pPr>
        <w:ind w:left="5040" w:hanging="360"/>
      </w:pPr>
    </w:lvl>
    <w:lvl w:ilvl="7" w:tplc="C3ECE2DA">
      <w:start w:val="1"/>
      <w:numFmt w:val="lowerLetter"/>
      <w:lvlText w:val="%8."/>
      <w:lvlJc w:val="left"/>
      <w:pPr>
        <w:ind w:left="5760" w:hanging="360"/>
      </w:pPr>
    </w:lvl>
    <w:lvl w:ilvl="8" w:tplc="5F521F7C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784328">
    <w:abstractNumId w:val="5"/>
  </w:num>
  <w:num w:numId="2" w16cid:durableId="503595549">
    <w:abstractNumId w:val="1"/>
  </w:num>
  <w:num w:numId="3" w16cid:durableId="2031368512">
    <w:abstractNumId w:val="4"/>
  </w:num>
  <w:num w:numId="4" w16cid:durableId="786051164">
    <w:abstractNumId w:val="3"/>
  </w:num>
  <w:num w:numId="5" w16cid:durableId="1001275417">
    <w:abstractNumId w:val="0"/>
  </w:num>
  <w:num w:numId="6" w16cid:durableId="204551727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84848"/>
    <w:rsid w:val="0008F131"/>
    <w:rsid w:val="0009733B"/>
    <w:rsid w:val="000B21B3"/>
    <w:rsid w:val="000B5C36"/>
    <w:rsid w:val="000C0882"/>
    <w:rsid w:val="000C2906"/>
    <w:rsid w:val="000F1CD1"/>
    <w:rsid w:val="00101CA3"/>
    <w:rsid w:val="001171E5"/>
    <w:rsid w:val="001334BE"/>
    <w:rsid w:val="00134CE7"/>
    <w:rsid w:val="00134DBF"/>
    <w:rsid w:val="00152465"/>
    <w:rsid w:val="00157CDC"/>
    <w:rsid w:val="00162163"/>
    <w:rsid w:val="001D4334"/>
    <w:rsid w:val="001F7637"/>
    <w:rsid w:val="00205C52"/>
    <w:rsid w:val="002253C4"/>
    <w:rsid w:val="00230674"/>
    <w:rsid w:val="00273E91"/>
    <w:rsid w:val="00275934"/>
    <w:rsid w:val="0028597D"/>
    <w:rsid w:val="002923F6"/>
    <w:rsid w:val="002F1333"/>
    <w:rsid w:val="00323D81"/>
    <w:rsid w:val="00325604"/>
    <w:rsid w:val="003367D0"/>
    <w:rsid w:val="00344E8C"/>
    <w:rsid w:val="00351BF7"/>
    <w:rsid w:val="00364265"/>
    <w:rsid w:val="0037728C"/>
    <w:rsid w:val="00394DE6"/>
    <w:rsid w:val="00397E26"/>
    <w:rsid w:val="003A4BC0"/>
    <w:rsid w:val="003A5C86"/>
    <w:rsid w:val="003C1515"/>
    <w:rsid w:val="003C6498"/>
    <w:rsid w:val="003C6BD3"/>
    <w:rsid w:val="003D3EBC"/>
    <w:rsid w:val="003E4AE4"/>
    <w:rsid w:val="004357F8"/>
    <w:rsid w:val="004625A2"/>
    <w:rsid w:val="00467A6E"/>
    <w:rsid w:val="00471916"/>
    <w:rsid w:val="00473C57"/>
    <w:rsid w:val="004A23D8"/>
    <w:rsid w:val="004A4BB1"/>
    <w:rsid w:val="004A57FC"/>
    <w:rsid w:val="004B2C2F"/>
    <w:rsid w:val="004C15F4"/>
    <w:rsid w:val="004F64CE"/>
    <w:rsid w:val="00505350"/>
    <w:rsid w:val="00526E6E"/>
    <w:rsid w:val="0054629A"/>
    <w:rsid w:val="0054658E"/>
    <w:rsid w:val="005479C3"/>
    <w:rsid w:val="00554A34"/>
    <w:rsid w:val="00563D5B"/>
    <w:rsid w:val="00563E5E"/>
    <w:rsid w:val="00574B09"/>
    <w:rsid w:val="00585840"/>
    <w:rsid w:val="005A16A6"/>
    <w:rsid w:val="005C130D"/>
    <w:rsid w:val="00620B6F"/>
    <w:rsid w:val="00657377"/>
    <w:rsid w:val="00665D90"/>
    <w:rsid w:val="006810B3"/>
    <w:rsid w:val="00682BFD"/>
    <w:rsid w:val="00691D88"/>
    <w:rsid w:val="006B2F30"/>
    <w:rsid w:val="006C6DD7"/>
    <w:rsid w:val="006D7598"/>
    <w:rsid w:val="00707206"/>
    <w:rsid w:val="00707210"/>
    <w:rsid w:val="007254F9"/>
    <w:rsid w:val="00736D8D"/>
    <w:rsid w:val="0074468E"/>
    <w:rsid w:val="00745A23"/>
    <w:rsid w:val="00747593"/>
    <w:rsid w:val="00751F00"/>
    <w:rsid w:val="00765DC8"/>
    <w:rsid w:val="00794213"/>
    <w:rsid w:val="007C3CB2"/>
    <w:rsid w:val="007F1516"/>
    <w:rsid w:val="00820B12"/>
    <w:rsid w:val="00854A24"/>
    <w:rsid w:val="008648A7"/>
    <w:rsid w:val="008A4737"/>
    <w:rsid w:val="008A7004"/>
    <w:rsid w:val="008B06F1"/>
    <w:rsid w:val="008C79F0"/>
    <w:rsid w:val="008D4627"/>
    <w:rsid w:val="008F2015"/>
    <w:rsid w:val="009062E9"/>
    <w:rsid w:val="00914159"/>
    <w:rsid w:val="00916598"/>
    <w:rsid w:val="00947949"/>
    <w:rsid w:val="00952969"/>
    <w:rsid w:val="009529E7"/>
    <w:rsid w:val="009725CC"/>
    <w:rsid w:val="00982EFF"/>
    <w:rsid w:val="009C17B0"/>
    <w:rsid w:val="009E0DF9"/>
    <w:rsid w:val="009E207E"/>
    <w:rsid w:val="009E73FF"/>
    <w:rsid w:val="00A06570"/>
    <w:rsid w:val="00A133AF"/>
    <w:rsid w:val="00A20435"/>
    <w:rsid w:val="00A36724"/>
    <w:rsid w:val="00A37BC0"/>
    <w:rsid w:val="00A93939"/>
    <w:rsid w:val="00AA42CE"/>
    <w:rsid w:val="00B12345"/>
    <w:rsid w:val="00B2016C"/>
    <w:rsid w:val="00B33B33"/>
    <w:rsid w:val="00B3438D"/>
    <w:rsid w:val="00B373D9"/>
    <w:rsid w:val="00B633CA"/>
    <w:rsid w:val="00B64835"/>
    <w:rsid w:val="00B72584"/>
    <w:rsid w:val="00B86C50"/>
    <w:rsid w:val="00B92F61"/>
    <w:rsid w:val="00BA7582"/>
    <w:rsid w:val="00C01072"/>
    <w:rsid w:val="00C02A66"/>
    <w:rsid w:val="00C039F9"/>
    <w:rsid w:val="00C10D0B"/>
    <w:rsid w:val="00C21252"/>
    <w:rsid w:val="00C27901"/>
    <w:rsid w:val="00C3686E"/>
    <w:rsid w:val="00C67D4B"/>
    <w:rsid w:val="00C70275"/>
    <w:rsid w:val="00C90FBD"/>
    <w:rsid w:val="00CB40AC"/>
    <w:rsid w:val="00CD14E8"/>
    <w:rsid w:val="00CE67AD"/>
    <w:rsid w:val="00CF0C62"/>
    <w:rsid w:val="00CF4298"/>
    <w:rsid w:val="00D30523"/>
    <w:rsid w:val="00D4753B"/>
    <w:rsid w:val="00D50643"/>
    <w:rsid w:val="00DA02B3"/>
    <w:rsid w:val="00DC611F"/>
    <w:rsid w:val="00DD5A7D"/>
    <w:rsid w:val="00DF21FF"/>
    <w:rsid w:val="00E04230"/>
    <w:rsid w:val="00E0617B"/>
    <w:rsid w:val="00E26D90"/>
    <w:rsid w:val="00E516EC"/>
    <w:rsid w:val="00E76527"/>
    <w:rsid w:val="00E81E24"/>
    <w:rsid w:val="00E82987"/>
    <w:rsid w:val="00EC3B16"/>
    <w:rsid w:val="00ED1DFA"/>
    <w:rsid w:val="00EF1102"/>
    <w:rsid w:val="00EF65DB"/>
    <w:rsid w:val="00F1193F"/>
    <w:rsid w:val="00F20FD1"/>
    <w:rsid w:val="00F25A52"/>
    <w:rsid w:val="00F844C5"/>
    <w:rsid w:val="00F87746"/>
    <w:rsid w:val="00F94AD7"/>
    <w:rsid w:val="02229573"/>
    <w:rsid w:val="0440F248"/>
    <w:rsid w:val="0667CAB1"/>
    <w:rsid w:val="06F64B2E"/>
    <w:rsid w:val="0766D908"/>
    <w:rsid w:val="0A502245"/>
    <w:rsid w:val="0D634CA5"/>
    <w:rsid w:val="0E2D11EA"/>
    <w:rsid w:val="105100B9"/>
    <w:rsid w:val="1137EB0C"/>
    <w:rsid w:val="12833194"/>
    <w:rsid w:val="141F01F5"/>
    <w:rsid w:val="15133CAA"/>
    <w:rsid w:val="1687907D"/>
    <w:rsid w:val="179F98E8"/>
    <w:rsid w:val="18C9A372"/>
    <w:rsid w:val="1987DB55"/>
    <w:rsid w:val="19B4EE99"/>
    <w:rsid w:val="1C3F8063"/>
    <w:rsid w:val="202012A5"/>
    <w:rsid w:val="219B305A"/>
    <w:rsid w:val="21F262A9"/>
    <w:rsid w:val="237EB08F"/>
    <w:rsid w:val="28084DF6"/>
    <w:rsid w:val="28A91F06"/>
    <w:rsid w:val="2A29568B"/>
    <w:rsid w:val="2CCEB19C"/>
    <w:rsid w:val="2CF8DB90"/>
    <w:rsid w:val="2D5A100B"/>
    <w:rsid w:val="3043C5DC"/>
    <w:rsid w:val="31ADB51D"/>
    <w:rsid w:val="31F72977"/>
    <w:rsid w:val="333D7B6A"/>
    <w:rsid w:val="33CE2960"/>
    <w:rsid w:val="34221ED2"/>
    <w:rsid w:val="35EB1B38"/>
    <w:rsid w:val="36C2B628"/>
    <w:rsid w:val="370F6314"/>
    <w:rsid w:val="374C90A0"/>
    <w:rsid w:val="37EAC270"/>
    <w:rsid w:val="399391AE"/>
    <w:rsid w:val="39CE27C4"/>
    <w:rsid w:val="3A9165A4"/>
    <w:rsid w:val="3AA55A14"/>
    <w:rsid w:val="3B00DDC2"/>
    <w:rsid w:val="3E2562C1"/>
    <w:rsid w:val="3FECED0C"/>
    <w:rsid w:val="40AB6521"/>
    <w:rsid w:val="432C3BED"/>
    <w:rsid w:val="44695ACC"/>
    <w:rsid w:val="449D0F57"/>
    <w:rsid w:val="450F17EC"/>
    <w:rsid w:val="46695839"/>
    <w:rsid w:val="4AF04592"/>
    <w:rsid w:val="4B875212"/>
    <w:rsid w:val="4BD09A25"/>
    <w:rsid w:val="4BFF68CA"/>
    <w:rsid w:val="4D6BD3E3"/>
    <w:rsid w:val="4EC4CE83"/>
    <w:rsid w:val="4ED79427"/>
    <w:rsid w:val="5247A8C8"/>
    <w:rsid w:val="524EA7BF"/>
    <w:rsid w:val="54667690"/>
    <w:rsid w:val="5531A688"/>
    <w:rsid w:val="55E59BB2"/>
    <w:rsid w:val="567C51A3"/>
    <w:rsid w:val="581E15A6"/>
    <w:rsid w:val="596E43C9"/>
    <w:rsid w:val="5B59C285"/>
    <w:rsid w:val="5C536D2E"/>
    <w:rsid w:val="60D2C689"/>
    <w:rsid w:val="610BC1D9"/>
    <w:rsid w:val="6347B6BC"/>
    <w:rsid w:val="65A01C56"/>
    <w:rsid w:val="66A18945"/>
    <w:rsid w:val="67C74F5C"/>
    <w:rsid w:val="67CD7F9D"/>
    <w:rsid w:val="687D7A91"/>
    <w:rsid w:val="68D2D9F2"/>
    <w:rsid w:val="6931CB5F"/>
    <w:rsid w:val="69717C44"/>
    <w:rsid w:val="6A3CE1EF"/>
    <w:rsid w:val="6B07F8B2"/>
    <w:rsid w:val="6BC6CEFC"/>
    <w:rsid w:val="6CD59784"/>
    <w:rsid w:val="6D2767A5"/>
    <w:rsid w:val="6DBA7602"/>
    <w:rsid w:val="6F4B749F"/>
    <w:rsid w:val="71F7891F"/>
    <w:rsid w:val="735F8A3F"/>
    <w:rsid w:val="73B75416"/>
    <w:rsid w:val="73EB0A67"/>
    <w:rsid w:val="74A8FDF2"/>
    <w:rsid w:val="760D28BB"/>
    <w:rsid w:val="76319736"/>
    <w:rsid w:val="77347921"/>
    <w:rsid w:val="77CE7458"/>
    <w:rsid w:val="79A51A5A"/>
    <w:rsid w:val="7B569DBC"/>
    <w:rsid w:val="7BF5DEBF"/>
    <w:rsid w:val="7C3E537A"/>
    <w:rsid w:val="7CBAC605"/>
    <w:rsid w:val="7FD6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paragraph" w:styleId="Header">
    <w:name w:val="header"/>
    <w:basedOn w:val="Normal"/>
    <w:link w:val="HeaderChar"/>
    <w:uiPriority w:val="99"/>
    <w:unhideWhenUsed/>
    <w:rsid w:val="00B86C5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86C50"/>
  </w:style>
  <w:style w:type="paragraph" w:styleId="Footer">
    <w:name w:val="footer"/>
    <w:basedOn w:val="Normal"/>
    <w:link w:val="FooterChar"/>
    <w:uiPriority w:val="99"/>
    <w:unhideWhenUsed/>
    <w:rsid w:val="00B86C5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86C50"/>
  </w:style>
  <w:style w:type="character" w:styleId="CommentReference">
    <w:name w:val="annotation reference"/>
    <w:basedOn w:val="DefaultParagraphFont"/>
    <w:uiPriority w:val="99"/>
    <w:semiHidden/>
    <w:unhideWhenUsed/>
    <w:rsid w:val="00C279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90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279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90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2790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C3C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F37815-4D45-4AF0-93CA-EC677039C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64FEE-642B-4AC4-AD3A-F3E314287DEE}">
  <ds:schemaRefs>
    <ds:schemaRef ds:uri="8fa3e409-3e36-4187-a85f-77346f72d25c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fcbdc64-fb5e-454b-b540-ed5cf3fd43e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D617E54-115C-424E-89E7-61A3447D1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Use Case - PERD B1 &amp; C1 (Inform Choice Architecture)</dc:title>
  <dc:subject>Healthcare Evidence Initiative (HEI) 3.0</dc:subject>
  <dc:creator>Covered California</dc:creator>
  <keywords>HEI 3.0; PERD; UC PERD B1, C1</keywords>
  <dc:description/>
  <lastModifiedBy>Depoy, Charles (CoveredCA)</lastModifiedBy>
  <revision>15</revision>
  <dcterms:created xsi:type="dcterms:W3CDTF">2024-03-01T23:38:00.0000000Z</dcterms:created>
  <dcterms:modified xsi:type="dcterms:W3CDTF">2025-09-17T17:18:28.4213534Z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